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spacing w:after="0" w:lineRule="auto"/>
        <w:rPr>
          <w:b w:val="1"/>
          <w:sz w:val="26"/>
          <w:szCs w:val="26"/>
        </w:rPr>
      </w:pPr>
      <w:bookmarkStart w:colFirst="0" w:colLast="0" w:name="_heading=h.5hezaiom4rfj" w:id="0"/>
      <w:bookmarkEnd w:id="0"/>
      <w:r w:rsidDel="00000000" w:rsidR="00000000" w:rsidRPr="00000000">
        <w:rPr>
          <w:b w:val="1"/>
          <w:sz w:val="26"/>
          <w:szCs w:val="26"/>
          <w:rtl w:val="0"/>
        </w:rPr>
        <w:t xml:space="preserve">Nota de prensa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Villeneuve d’Ascq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27 marzo, 2025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Inter" w:cs="Inter" w:eastAsia="Inter" w:hAnsi="Inter"/>
          <w:b w:val="1"/>
          <w:color w:val="ff0000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Inter" w:cs="Inter" w:eastAsia="Inter" w:hAnsi="Inter"/>
          <w:b w:val="1"/>
          <w:color w:val="353dbc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353dbc"/>
          <w:sz w:val="28"/>
          <w:szCs w:val="28"/>
          <w:rtl w:val="0"/>
        </w:rPr>
        <w:t xml:space="preserve">JULIEN LECLERCQ Y JAVIER LÓPEZ: </w:t>
      </w:r>
    </w:p>
    <w:p w:rsidR="00000000" w:rsidDel="00000000" w:rsidP="00000000" w:rsidRDefault="00000000" w:rsidRPr="00000000" w14:paraId="00000007">
      <w:pPr>
        <w:jc w:val="center"/>
        <w:rPr>
          <w:b w:val="1"/>
          <w:color w:val="353dbc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353dbc"/>
          <w:sz w:val="28"/>
          <w:szCs w:val="28"/>
          <w:rtl w:val="0"/>
        </w:rPr>
        <w:t xml:space="preserve">UN NUEVO LIDERAZGO PARA DECATHLON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Fundada en 1976, Decathlon ha continuado su evolución bajo la dirección de Barbara Martin Coppola desde 2022, con una estrategia dirigida a convertirse en una marca deportiva multiespecialista que actúa concretamente en favor de las personas, la sociedad y el planeta.</w:t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los últimos tres años, Decathlon ha seguido creciendo en un contexto difícil, al tiempo que ha logrado una importante reducción del -13% de las emisiones de CO2 desde 2021, gracias al desarrollo sustancial de modelos circulares, el uso de materiales descarbonizados y energías más limpias.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Asimismo, Decathlon ha evolucionado su identidad de marca y renovado su experiencia cliente para una mayor inmersión, tanto en las tiendas como en el comercio online, que ahora representa el 20% de la facturación del Grupo. En tres años, Decathlon ha reorientado su catálogo de marcas y reforzado sus colaboraciones con atletas internacionales y competiciones deportivas mundiales, incluidos los Juegos Olímpicos y Paralímpicos de París 2024, para los que Decathlon diseñó la equipación de los 45.000 voluntarios.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último, la empresa ha podido desarrollar su estrategia y su modelo manteniendo un nivel alto de compromiso de sus equipos, ya que el 91% de los colaboradores de Decathlon se declaran orgullosos de trabajar en la compañía. 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Decathlon inicia hoy una nueva etapa en su historia, con el objetivo de reforzar su competitividad y su crecimiento, intensificando al mismo tiempo sus esfuerzos para promover la accesibilidad al deporte y sus valores universales allí donde la empresa opera.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liderar esta nueva fase de evolución, y como parte del nombramiento de Julien Leclercq, el Consejo de Administración de Decathlon ha decidido nombrar a Javier López como Chief Executive Officer (CEO), en sustitución de Bárbara Martín Coppola, que ocupa este cargo desde marzo de 2022.</w:t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i w:val="1"/>
          <w:sz w:val="24"/>
          <w:szCs w:val="24"/>
          <w:rtl w:val="0"/>
        </w:rPr>
        <w:t xml:space="preserve">Quisiera agradecer a Barbara la valiosa labor que ha realizado durante los últimos tres años. Hoy, Decathlon es una marca deportiva cada vez más reconocida a nivel mundial por sus productos, su compromiso y su impacto positivo. Decathlon emprende una nueva etapa en su historia, confío plenamente en Javier y en su capacidad natural para unir a las personas, impulsar nuestra ambición e identificar nuevas palancas para el crecimiento sostenible, a la vez que fortalece aún más nuestra singular cultura humana e inclusi</w:t>
      </w:r>
      <w:r w:rsidDel="00000000" w:rsidR="00000000" w:rsidRPr="00000000">
        <w:rPr>
          <w:sz w:val="24"/>
          <w:szCs w:val="24"/>
          <w:rtl w:val="0"/>
        </w:rPr>
        <w:t xml:space="preserve">va”,</w:t>
      </w:r>
      <w:r w:rsidDel="00000000" w:rsidR="00000000" w:rsidRPr="00000000">
        <w:rPr>
          <w:b w:val="1"/>
          <w:sz w:val="24"/>
          <w:szCs w:val="24"/>
          <w:rtl w:val="0"/>
        </w:rPr>
        <w:t xml:space="preserve"> afirma Julien Leclercq, presidente del Grupo Decathlon.</w:t>
      </w:r>
    </w:p>
    <w:p w:rsidR="00000000" w:rsidDel="00000000" w:rsidP="00000000" w:rsidRDefault="00000000" w:rsidRPr="00000000" w14:paraId="0000001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i w:val="1"/>
          <w:sz w:val="24"/>
          <w:szCs w:val="24"/>
          <w:rtl w:val="0"/>
        </w:rPr>
        <w:t xml:space="preserve">En los últimos tres años, hemos iniciado una importante evolución en Decathlon, pasando de la ambición a la acción. Quiero a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gradecer a todos los equipos, cuya dedicación ha hecho posible este trabajo: hemos reposicionado la marca Decathlon redefiniendo la experiencia del cliente en la tienda física y en el comercio online, que ahora representa el 20 % de nuestra facturación. Hemos rediseñado nuestro catálogo de marcas, firmado alianzas de alcance global y creado nuevos modelos de economía circular. Estoy sumamente orgullosa del progreso que hemos alcanzado. Confío plenamente en Javier para liderar una empresa ca</w:t>
      </w:r>
      <w:r w:rsidDel="00000000" w:rsidR="00000000" w:rsidRPr="00000000">
        <w:rPr>
          <w:i w:val="1"/>
          <w:sz w:val="24"/>
          <w:szCs w:val="24"/>
          <w:rtl w:val="0"/>
        </w:rPr>
        <w:t xml:space="preserve">da vez más ambiciosa, como Decathlon”, </w:t>
      </w:r>
      <w:r w:rsidDel="00000000" w:rsidR="00000000" w:rsidRPr="00000000">
        <w:rPr>
          <w:b w:val="1"/>
          <w:sz w:val="24"/>
          <w:szCs w:val="24"/>
          <w:rtl w:val="0"/>
        </w:rPr>
        <w:t xml:space="preserve">explica Barbara Martin Coppola.</w:t>
      </w:r>
    </w:p>
    <w:p w:rsidR="00000000" w:rsidDel="00000000" w:rsidP="00000000" w:rsidRDefault="00000000" w:rsidRPr="00000000" w14:paraId="0000001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i w:val="1"/>
          <w:sz w:val="24"/>
          <w:szCs w:val="24"/>
          <w:rtl w:val="0"/>
        </w:rPr>
        <w:t xml:space="preserve">Me siento especialmente honrado por la confianza de Julien y el Consejo de Administración al asumir mi nuevo cargo, y agradezco a Barbara, con quien he disfrutado trabajando en el Comité Ejecutivo durante los últimos tres años. Como decatloniano con 26 años de experiencia, estoy orgulloso del trabajo que hemos realizado a lo largo de los años para llevar los beneficios del deporte a cada vez más personas en todo el mundo. Juntos, con todos nuestros equipos, con determinación, entusiasmo y humildad, impulsaremos nuestro desarrollo económico y nuestros esfuerzos para cumplir con nuestros compromisos humanos y ambientales</w:t>
      </w:r>
      <w:r w:rsidDel="00000000" w:rsidR="00000000" w:rsidRPr="00000000">
        <w:rPr>
          <w:sz w:val="24"/>
          <w:szCs w:val="24"/>
          <w:rtl w:val="0"/>
        </w:rPr>
        <w:t xml:space="preserve">”</w:t>
      </w:r>
      <w:r w:rsidDel="00000000" w:rsidR="00000000" w:rsidRPr="00000000">
        <w:rPr>
          <w:b w:val="1"/>
          <w:sz w:val="24"/>
          <w:szCs w:val="24"/>
          <w:rtl w:val="0"/>
        </w:rPr>
        <w:t xml:space="preserve"> afirma Javier López, CEO del Grupo Decathlon.</w:t>
      </w:r>
    </w:p>
    <w:p w:rsidR="00000000" w:rsidDel="00000000" w:rsidP="00000000" w:rsidRDefault="00000000" w:rsidRPr="00000000" w14:paraId="0000002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 26 años de experiencia en la empresa, Javier López ha ocupado numerosos cargos dentro de la empresa, en digital, logística y retail. Más recientemente, dirigió Decathlon Alemania de 2012 a 2015 y posteriormente fue CEO de Decathlon España de 2015 a 2022. Tras impulsar un fuerte crecimiento de la compañía en España, Javier fue nombrado Global Chief Value Chain Officer en 2022.</w:t>
      </w:r>
    </w:p>
    <w:p w:rsidR="00000000" w:rsidDel="00000000" w:rsidP="00000000" w:rsidRDefault="00000000" w:rsidRPr="00000000" w14:paraId="00000022">
      <w:pPr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Inter" w:cs="Inter" w:eastAsia="Inter" w:hAnsi="Inter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highlight w:val="white"/>
          <w:rtl w:val="0"/>
        </w:rPr>
        <w:t xml:space="preserve">SOBRE DECATHLON </w:t>
      </w:r>
    </w:p>
    <w:p w:rsidR="00000000" w:rsidDel="00000000" w:rsidP="00000000" w:rsidRDefault="00000000" w:rsidRPr="00000000" w14:paraId="00000025">
      <w:pPr>
        <w:jc w:val="both"/>
        <w:rPr>
          <w:rFonts w:ascii="Inter" w:cs="Inter" w:eastAsia="Inter" w:hAnsi="Inter"/>
          <w:color w:val="434343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color w:val="434343"/>
          <w:sz w:val="20"/>
          <w:szCs w:val="20"/>
          <w:highlight w:val="white"/>
          <w:rtl w:val="0"/>
        </w:rPr>
        <w:t xml:space="preserve">Decathlon, marca deportiva mundial multiespecialista destinada tanto a principiantes como a deportistas de élite, es un productor innovador de artículos deportivos para todos los niveles. Con más de 100.000 colaboradores y 1.700 tiendas en todo el mundo, Decathlon y sus equipos trabajan desde 1976 para cumplir una ambición permanente: Move People Through the Wonders of Sport para ayudarles a ser más sanos y felices en un futuro sostenible</w:t>
      </w:r>
      <w:r w:rsidDel="00000000" w:rsidR="00000000" w:rsidRPr="00000000">
        <w:rPr>
          <w:rFonts w:ascii="Inter" w:cs="Inter" w:eastAsia="Inter" w:hAnsi="Inter"/>
          <w:color w:val="434343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6">
      <w:pPr>
        <w:jc w:val="both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lineRule="auto"/>
        <w:jc w:val="both"/>
        <w:rPr>
          <w:rFonts w:ascii="Inter" w:cs="Inter" w:eastAsia="Inter" w:hAnsi="Inter"/>
          <w:sz w:val="20"/>
          <w:szCs w:val="20"/>
          <w:highlight w:val="whit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Más noticias: </w:t>
      </w:r>
      <w:hyperlink r:id="rId7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https://saladeprensa.decathlon.es/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240" w:lineRule="auto"/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Contacto:</w:t>
      </w:r>
    </w:p>
    <w:p w:rsidR="00000000" w:rsidDel="00000000" w:rsidP="00000000" w:rsidRDefault="00000000" w:rsidRPr="00000000" w14:paraId="0000002A">
      <w:pPr>
        <w:spacing w:before="240" w:lineRule="auto"/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Decathlon España</w:t>
      </w:r>
    </w:p>
    <w:p w:rsidR="00000000" w:rsidDel="00000000" w:rsidP="00000000" w:rsidRDefault="00000000" w:rsidRPr="00000000" w14:paraId="0000002C">
      <w:pPr>
        <w:shd w:fill="ffffff" w:val="clear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Diana Expósito - Head of PR &amp; Corporate Communications</w:t>
      </w:r>
    </w:p>
    <w:p w:rsidR="00000000" w:rsidDel="00000000" w:rsidP="00000000" w:rsidRDefault="00000000" w:rsidRPr="00000000" w14:paraId="0000002D">
      <w:pPr>
        <w:shd w:fill="ffffff" w:val="clear"/>
        <w:rPr>
          <w:rFonts w:ascii="Inter" w:cs="Inter" w:eastAsia="Inter" w:hAnsi="Inter"/>
          <w:sz w:val="20"/>
          <w:szCs w:val="20"/>
        </w:rPr>
      </w:pPr>
      <w:hyperlink r:id="rId8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diana.exposito@decathlon.com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rPr>
          <w:rFonts w:ascii="Inter" w:cs="Inter" w:eastAsia="Inter" w:hAnsi="Inter"/>
          <w:sz w:val="20"/>
          <w:szCs w:val="20"/>
        </w:rPr>
      </w:pPr>
      <w:hyperlink r:id="rId9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decathlon.prensa@decathlon.com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before="240" w:lineRule="auto"/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240" w:lineRule="auto"/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Grupo Decathlon</w:t>
      </w:r>
    </w:p>
    <w:p w:rsidR="00000000" w:rsidDel="00000000" w:rsidP="00000000" w:rsidRDefault="00000000" w:rsidRPr="00000000" w14:paraId="00000031">
      <w:pPr>
        <w:shd w:fill="ffffff" w:val="clear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</w:t>
      </w:r>
      <w:hyperlink r:id="rId10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international.media@decathlon.com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hd w:fill="ffffff" w:val="clear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first"/>
      <w:footerReference r:id="rId13" w:type="even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469900</wp:posOffset>
              </wp:positionH>
              <wp:positionV relativeFrom="paragraph">
                <wp:posOffset>0</wp:posOffset>
              </wp:positionV>
              <wp:extent cx="2944495" cy="378460"/>
              <wp:effectExtent b="0" l="0" r="0" t="0"/>
              <wp:wrapNone/>
              <wp:docPr descr="Confidential - Not for Public Consumption or Distribution" id="2071524218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3878515" y="3595533"/>
                        <a:ext cx="293497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Confidential - Not for Public Consumption or Distribution</w:t>
                          </w:r>
                        </w:p>
                      </w:txbxContent>
                    </wps:txbx>
                    <wps:bodyPr anchorCtr="0" anchor="b" bIns="19050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469900</wp:posOffset>
              </wp:positionH>
              <wp:positionV relativeFrom="paragraph">
                <wp:posOffset>0</wp:posOffset>
              </wp:positionV>
              <wp:extent cx="2944495" cy="378460"/>
              <wp:effectExtent b="0" l="0" r="0" t="0"/>
              <wp:wrapNone/>
              <wp:docPr descr="Confidential - Not for Public Consumption or Distribution" id="2071524218" name="image4.png"/>
              <a:graphic>
                <a:graphicData uri="http://schemas.openxmlformats.org/drawingml/2006/picture">
                  <pic:pic>
                    <pic:nvPicPr>
                      <pic:cNvPr descr="Confidential - Not for Public Consumption or Distribution"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44495" cy="3784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469900</wp:posOffset>
              </wp:positionH>
              <wp:positionV relativeFrom="paragraph">
                <wp:posOffset>0</wp:posOffset>
              </wp:positionV>
              <wp:extent cx="2944495" cy="378460"/>
              <wp:effectExtent b="0" l="0" r="0" t="0"/>
              <wp:wrapNone/>
              <wp:docPr descr="Confidential - Not for Public Consumption or Distribution" id="207152421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878515" y="3595533"/>
                        <a:ext cx="293497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Confidential - Not for Public Consumption or Distribution</w:t>
                          </w:r>
                        </w:p>
                      </w:txbxContent>
                    </wps:txbx>
                    <wps:bodyPr anchorCtr="0" anchor="b" bIns="19050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469900</wp:posOffset>
              </wp:positionH>
              <wp:positionV relativeFrom="paragraph">
                <wp:posOffset>0</wp:posOffset>
              </wp:positionV>
              <wp:extent cx="2944495" cy="378460"/>
              <wp:effectExtent b="0" l="0" r="0" t="0"/>
              <wp:wrapNone/>
              <wp:docPr descr="Confidential - Not for Public Consumption or Distribution" id="2071524216" name="image2.png"/>
              <a:graphic>
                <a:graphicData uri="http://schemas.openxmlformats.org/drawingml/2006/picture">
                  <pic:pic>
                    <pic:nvPicPr>
                      <pic:cNvPr descr="Confidential - Not for Public Consumption or Distribution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44495" cy="3784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-927099</wp:posOffset>
              </wp:positionH>
              <wp:positionV relativeFrom="paragraph">
                <wp:posOffset>-292099</wp:posOffset>
              </wp:positionV>
              <wp:extent cx="7796213" cy="595047"/>
              <wp:effectExtent b="0" l="0" r="0" t="0"/>
              <wp:wrapNone/>
              <wp:docPr id="2071524217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69200" y="3419700"/>
                        <a:ext cx="9753600" cy="720600"/>
                      </a:xfrm>
                      <a:prstGeom prst="rect">
                        <a:avLst/>
                      </a:prstGeom>
                      <a:solidFill>
                        <a:srgbClr val="3643BA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-927099</wp:posOffset>
              </wp:positionH>
              <wp:positionV relativeFrom="paragraph">
                <wp:posOffset>-292099</wp:posOffset>
              </wp:positionV>
              <wp:extent cx="7796213" cy="595047"/>
              <wp:effectExtent b="0" l="0" r="0" t="0"/>
              <wp:wrapNone/>
              <wp:docPr id="207152421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96213" cy="59504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-209548</wp:posOffset>
          </wp:positionV>
          <wp:extent cx="2081213" cy="413003"/>
          <wp:effectExtent b="0" l="0" r="0" t="0"/>
          <wp:wrapNone/>
          <wp:docPr id="20715242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81213" cy="41300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ES_trad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3d85c6"/>
      <w:sz w:val="42"/>
      <w:szCs w:val="4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color w:val="6fa8dc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b w:val="1"/>
      <w:i w:val="1"/>
      <w:color w:val="e69138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0b5394"/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b w:val="1"/>
      <w:color w:val="3d85c6"/>
      <w:sz w:val="42"/>
      <w:szCs w:val="4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b w:val="1"/>
      <w:color w:val="6fa8dc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outlineLvl w:val="3"/>
    </w:pPr>
    <w:rPr>
      <w:b w:val="1"/>
      <w:i w:val="1"/>
      <w:color w:val="e69138"/>
      <w:sz w:val="20"/>
      <w:szCs w:val="20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b w:val="1"/>
      <w:color w:val="0b5394"/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 w:val="1"/>
    <w:rsid w:val="00C62DD5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62DD5"/>
  </w:style>
  <w:style w:type="paragraph" w:styleId="Piedepgina">
    <w:name w:val="footer"/>
    <w:basedOn w:val="Normal"/>
    <w:link w:val="PiedepginaCar"/>
    <w:uiPriority w:val="99"/>
    <w:unhideWhenUsed w:val="1"/>
    <w:rsid w:val="00C62DD5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62DD5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mailto:international.media@decathlon.com" TargetMode="Externa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decathlon.prensa@decathlon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aladeprensa.decathlon.es/" TargetMode="External"/><Relationship Id="rId8" Type="http://schemas.openxmlformats.org/officeDocument/2006/relationships/hyperlink" Target="mailto:diana.exposito@decathlon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JJKtQGcBRJRlDr6opfhqoY90mw==">CgMxLjAyDmguNWhlemFpb200cmZqOAByITFkVUR6VFJhalB5SzlLZGlseDNrUjRUTXJFNGhlWTY4NA==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2025-03-27T10:11:00Z</dcterms:created>
  <dc:creator>Marta Garcia (Omnicom PR Group)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7b78f377,2ff03417,5f5d4418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Confidential - Not for Public Consumption or Distribution</vt:lpwstr>
  </property>
  <property fmtid="{D5CDD505-2E9C-101B-9397-08002B2CF9AE}" pid="5" name="MSIP_Label_8e19d756-792e-42a1-bcad-4cb9051ddd2d_Enabled">
    <vt:lpwstr>true</vt:lpwstr>
  </property>
  <property fmtid="{D5CDD505-2E9C-101B-9397-08002B2CF9AE}" pid="6" name="MSIP_Label_8e19d756-792e-42a1-bcad-4cb9051ddd2d_SetDate">
    <vt:lpwstr>2025-03-27T08:52:09Z</vt:lpwstr>
  </property>
  <property fmtid="{D5CDD505-2E9C-101B-9397-08002B2CF9AE}" pid="7" name="MSIP_Label_8e19d756-792e-42a1-bcad-4cb9051ddd2d_Method">
    <vt:lpwstr>Standard</vt:lpwstr>
  </property>
  <property fmtid="{D5CDD505-2E9C-101B-9397-08002B2CF9AE}" pid="8" name="MSIP_Label_8e19d756-792e-42a1-bcad-4cb9051ddd2d_Name">
    <vt:lpwstr>Confidential</vt:lpwstr>
  </property>
  <property fmtid="{D5CDD505-2E9C-101B-9397-08002B2CF9AE}" pid="9" name="MSIP_Label_8e19d756-792e-42a1-bcad-4cb9051ddd2d_SiteId">
    <vt:lpwstr>41eb501a-f671-4ce0-a5bf-b64168c3705f</vt:lpwstr>
  </property>
  <property fmtid="{D5CDD505-2E9C-101B-9397-08002B2CF9AE}" pid="10" name="MSIP_Label_8e19d756-792e-42a1-bcad-4cb9051ddd2d_ActionId">
    <vt:lpwstr>06fffb5a-2d18-4613-9bac-ac24b952567a</vt:lpwstr>
  </property>
  <property fmtid="{D5CDD505-2E9C-101B-9397-08002B2CF9AE}" pid="11" name="MSIP_Label_8e19d756-792e-42a1-bcad-4cb9051ddd2d_ContentBits">
    <vt:lpwstr>2</vt:lpwstr>
  </property>
  <property fmtid="{D5CDD505-2E9C-101B-9397-08002B2CF9AE}" pid="12" name="MSIP_Label_8e19d756-792e-42a1-bcad-4cb9051ddd2d_Tag">
    <vt:lpwstr>10, 3, 0, 1</vt:lpwstr>
  </property>
</Properties>
</file>